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CB0" w:rsidRDefault="001D1CB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-551815</wp:posOffset>
            </wp:positionV>
            <wp:extent cx="2466975" cy="573405"/>
            <wp:effectExtent l="0" t="0" r="952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outlines_Col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7D4" w:rsidRPr="00EC37D4" w:rsidRDefault="00EC37D4">
      <w:pPr>
        <w:rPr>
          <w:sz w:val="24"/>
          <w:szCs w:val="24"/>
        </w:rPr>
      </w:pPr>
      <w:r w:rsidRPr="00EC37D4">
        <w:rPr>
          <w:sz w:val="24"/>
          <w:szCs w:val="24"/>
        </w:rPr>
        <w:t>Pressmeddelande</w:t>
      </w:r>
      <w:r w:rsidRPr="00EC37D4">
        <w:rPr>
          <w:rFonts w:ascii="MS Gothic" w:eastAsia="MS Gothic" w:hAnsi="MS Gothic" w:cs="MS Gothic" w:hint="eastAsia"/>
          <w:sz w:val="24"/>
          <w:szCs w:val="24"/>
        </w:rPr>
        <w:t> </w:t>
      </w:r>
      <w:r w:rsidRPr="00EC37D4">
        <w:rPr>
          <w:sz w:val="24"/>
          <w:szCs w:val="24"/>
        </w:rPr>
        <w:t xml:space="preserve"> </w:t>
      </w:r>
      <w:r w:rsidRPr="00EC37D4">
        <w:rPr>
          <w:sz w:val="24"/>
          <w:szCs w:val="24"/>
        </w:rPr>
        <w:tab/>
      </w:r>
      <w:r w:rsidRPr="00EC37D4">
        <w:rPr>
          <w:sz w:val="24"/>
          <w:szCs w:val="24"/>
        </w:rPr>
        <w:tab/>
      </w:r>
      <w:r w:rsidRPr="00EC37D4">
        <w:rPr>
          <w:sz w:val="24"/>
          <w:szCs w:val="24"/>
        </w:rPr>
        <w:tab/>
      </w:r>
      <w:bookmarkStart w:id="0" w:name="_GoBack"/>
      <w:bookmarkEnd w:id="0"/>
      <w:r w:rsidRPr="00EC37D4">
        <w:rPr>
          <w:sz w:val="24"/>
          <w:szCs w:val="24"/>
        </w:rPr>
        <w:tab/>
      </w:r>
      <w:r w:rsidRPr="00EC37D4">
        <w:rPr>
          <w:sz w:val="24"/>
          <w:szCs w:val="24"/>
        </w:rPr>
        <w:tab/>
        <w:t>201</w:t>
      </w:r>
      <w:r w:rsidR="00A10E7E">
        <w:rPr>
          <w:sz w:val="24"/>
          <w:szCs w:val="24"/>
        </w:rPr>
        <w:t>8</w:t>
      </w:r>
      <w:r w:rsidRPr="00EC37D4">
        <w:rPr>
          <w:rFonts w:ascii="Calibri" w:hAnsi="Calibri" w:cs="Calibri"/>
          <w:sz w:val="24"/>
          <w:szCs w:val="24"/>
        </w:rPr>
        <w:t>‐</w:t>
      </w:r>
      <w:r w:rsidRPr="00EC37D4">
        <w:rPr>
          <w:sz w:val="24"/>
          <w:szCs w:val="24"/>
        </w:rPr>
        <w:t>0</w:t>
      </w:r>
      <w:r w:rsidR="00A10E7E">
        <w:rPr>
          <w:sz w:val="24"/>
          <w:szCs w:val="24"/>
        </w:rPr>
        <w:t>6</w:t>
      </w:r>
      <w:r w:rsidRPr="00EC37D4">
        <w:rPr>
          <w:rFonts w:ascii="Calibri" w:hAnsi="Calibri" w:cs="Calibri"/>
          <w:sz w:val="24"/>
          <w:szCs w:val="24"/>
        </w:rPr>
        <w:t>‐</w:t>
      </w:r>
      <w:r w:rsidR="00A10E7E">
        <w:rPr>
          <w:rFonts w:ascii="Calibri" w:hAnsi="Calibri" w:cs="Calibri"/>
          <w:sz w:val="24"/>
          <w:szCs w:val="24"/>
        </w:rPr>
        <w:t>01</w:t>
      </w:r>
      <w:r w:rsidRPr="00EC37D4">
        <w:rPr>
          <w:sz w:val="24"/>
          <w:szCs w:val="24"/>
        </w:rPr>
        <w:t xml:space="preserve"> </w:t>
      </w:r>
    </w:p>
    <w:p w:rsidR="00EC37D4" w:rsidRDefault="00EC37D4"/>
    <w:p w:rsidR="00A10E7E" w:rsidRDefault="00EC37D4" w:rsidP="00A10E7E">
      <w:pPr>
        <w:pStyle w:val="Rubrik1"/>
      </w:pPr>
      <w:r>
        <w:t>Sammanslagningen</w:t>
      </w:r>
      <w:r>
        <w:rPr>
          <w:rFonts w:ascii="MS Gothic" w:eastAsia="MS Gothic" w:hAnsi="MS Gothic" w:cs="MS Gothic" w:hint="eastAsia"/>
        </w:rPr>
        <w:t> </w:t>
      </w:r>
      <w:r>
        <w:t>av</w:t>
      </w:r>
      <w:r w:rsidR="00A10E7E">
        <w:t xml:space="preserve"> Microprecision AB och Mecona AB</w:t>
      </w:r>
      <w:r w:rsidR="00540197">
        <w:t>.</w:t>
      </w:r>
    </w:p>
    <w:p w:rsidR="00A10E7E" w:rsidRDefault="00A10E7E" w:rsidP="00A10E7E">
      <w:pPr>
        <w:pStyle w:val="Rubrik2"/>
      </w:pPr>
    </w:p>
    <w:p w:rsidR="00A10E7E" w:rsidRDefault="00A10E7E" w:rsidP="00A10E7E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A10E7E">
        <w:rPr>
          <w:rFonts w:asciiTheme="minorHAnsi" w:hAnsiTheme="minorHAnsi" w:cstheme="minorHAnsi"/>
        </w:rPr>
        <w:t>Detta är en underrättelse om att Microprecision AB har förvärvat alla aktier i Mecona AB.</w:t>
      </w:r>
    </w:p>
    <w:p w:rsidR="00CC2724" w:rsidRPr="00A10E7E" w:rsidRDefault="00CC2724" w:rsidP="00A10E7E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D4389B" w:rsidRDefault="00A10E7E" w:rsidP="00A10E7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Ambitionen med förvärvet är att </w:t>
      </w:r>
      <w:r w:rsidR="00D4389B">
        <w:rPr>
          <w:rFonts w:cstheme="minorHAnsi"/>
          <w:sz w:val="24"/>
          <w:szCs w:val="24"/>
        </w:rPr>
        <w:t xml:space="preserve">vi </w:t>
      </w:r>
      <w:r w:rsidR="007B32E9">
        <w:rPr>
          <w:rFonts w:cstheme="minorHAnsi"/>
          <w:sz w:val="24"/>
          <w:szCs w:val="24"/>
        </w:rPr>
        <w:t xml:space="preserve">tillför ytterligare specialkompetens som gör att vi blir </w:t>
      </w:r>
      <w:r w:rsidR="00D4389B">
        <w:rPr>
          <w:rFonts w:cstheme="minorHAnsi"/>
          <w:sz w:val="24"/>
          <w:szCs w:val="24"/>
        </w:rPr>
        <w:t xml:space="preserve">en starkare och flexiblare </w:t>
      </w:r>
      <w:r w:rsidR="007B32E9">
        <w:rPr>
          <w:rFonts w:cstheme="minorHAnsi"/>
          <w:sz w:val="24"/>
          <w:szCs w:val="24"/>
        </w:rPr>
        <w:t>aktör</w:t>
      </w:r>
      <w:r w:rsidR="00327C15">
        <w:rPr>
          <w:rFonts w:cstheme="minorHAnsi"/>
          <w:sz w:val="24"/>
          <w:szCs w:val="24"/>
        </w:rPr>
        <w:t>,</w:t>
      </w:r>
      <w:r w:rsidR="007B32E9">
        <w:rPr>
          <w:rFonts w:cstheme="minorHAnsi"/>
          <w:sz w:val="24"/>
          <w:szCs w:val="24"/>
        </w:rPr>
        <w:t xml:space="preserve"> vilket k</w:t>
      </w:r>
      <w:r w:rsidR="00D4389B">
        <w:rPr>
          <w:rFonts w:cstheme="minorHAnsi"/>
          <w:sz w:val="24"/>
          <w:szCs w:val="24"/>
        </w:rPr>
        <w:t xml:space="preserve">ommer att gynna våra </w:t>
      </w:r>
      <w:r w:rsidR="007B32E9">
        <w:rPr>
          <w:rFonts w:cstheme="minorHAnsi"/>
          <w:sz w:val="24"/>
          <w:szCs w:val="24"/>
        </w:rPr>
        <w:t>partners</w:t>
      </w:r>
      <w:r w:rsidR="00D4389B">
        <w:rPr>
          <w:rFonts w:cstheme="minorHAnsi"/>
          <w:sz w:val="24"/>
          <w:szCs w:val="24"/>
        </w:rPr>
        <w:t xml:space="preserve">. </w:t>
      </w:r>
      <w:r w:rsidR="00327C15">
        <w:rPr>
          <w:rFonts w:cstheme="minorHAnsi"/>
          <w:sz w:val="24"/>
          <w:szCs w:val="24"/>
        </w:rPr>
        <w:t xml:space="preserve">Samtidigt </w:t>
      </w:r>
      <w:r w:rsidR="00D4389B">
        <w:rPr>
          <w:rFonts w:cstheme="minorHAnsi"/>
          <w:sz w:val="24"/>
          <w:szCs w:val="24"/>
        </w:rPr>
        <w:t xml:space="preserve">får </w:t>
      </w:r>
      <w:r w:rsidR="00327C15">
        <w:rPr>
          <w:rFonts w:cstheme="minorHAnsi"/>
          <w:sz w:val="24"/>
          <w:szCs w:val="24"/>
        </w:rPr>
        <w:t xml:space="preserve">vi </w:t>
      </w:r>
      <w:r w:rsidR="00D4389B">
        <w:rPr>
          <w:rFonts w:cstheme="minorHAnsi"/>
          <w:sz w:val="24"/>
          <w:szCs w:val="24"/>
        </w:rPr>
        <w:t>också möjligheten att växa inom längdsvarvning, vilket är ett av affärmålen</w:t>
      </w:r>
      <w:r w:rsidR="00540197">
        <w:rPr>
          <w:rFonts w:cstheme="minorHAnsi"/>
          <w:sz w:val="24"/>
          <w:szCs w:val="24"/>
        </w:rPr>
        <w:t xml:space="preserve"> för verksamheten</w:t>
      </w:r>
      <w:r w:rsidR="00D4389B">
        <w:rPr>
          <w:rFonts w:cstheme="minorHAnsi"/>
          <w:sz w:val="24"/>
          <w:szCs w:val="24"/>
        </w:rPr>
        <w:t>.</w:t>
      </w:r>
    </w:p>
    <w:p w:rsidR="00540197" w:rsidRDefault="00540197" w:rsidP="00A10E7E">
      <w:pPr>
        <w:rPr>
          <w:rFonts w:cstheme="minorHAnsi"/>
          <w:sz w:val="24"/>
          <w:szCs w:val="24"/>
        </w:rPr>
      </w:pPr>
    </w:p>
    <w:p w:rsidR="00EC37D4" w:rsidRPr="00540197" w:rsidRDefault="00EC37D4">
      <w:pPr>
        <w:rPr>
          <w:rFonts w:cstheme="minorHAnsi"/>
          <w:sz w:val="24"/>
          <w:szCs w:val="24"/>
        </w:rPr>
      </w:pPr>
      <w:r w:rsidRPr="00540197">
        <w:rPr>
          <w:rFonts w:cstheme="minorHAnsi"/>
          <w:sz w:val="24"/>
          <w:szCs w:val="24"/>
        </w:rPr>
        <w:t>För</w:t>
      </w:r>
      <w:r w:rsidRPr="00540197">
        <w:rPr>
          <w:rFonts w:ascii="MS Gothic" w:eastAsia="MS Gothic" w:hAnsi="MS Gothic" w:cs="MS Gothic" w:hint="eastAsia"/>
          <w:sz w:val="24"/>
          <w:szCs w:val="24"/>
        </w:rPr>
        <w:t> </w:t>
      </w:r>
      <w:r w:rsidRPr="00540197">
        <w:rPr>
          <w:rFonts w:cstheme="minorHAnsi"/>
          <w:sz w:val="24"/>
          <w:szCs w:val="24"/>
        </w:rPr>
        <w:t>mer</w:t>
      </w:r>
      <w:r w:rsidRPr="00540197">
        <w:rPr>
          <w:rFonts w:ascii="MS Gothic" w:eastAsia="MS Gothic" w:hAnsi="MS Gothic" w:cs="MS Gothic" w:hint="eastAsia"/>
          <w:sz w:val="24"/>
          <w:szCs w:val="24"/>
        </w:rPr>
        <w:t> </w:t>
      </w:r>
      <w:r w:rsidRPr="00540197">
        <w:rPr>
          <w:rFonts w:cstheme="minorHAnsi"/>
          <w:sz w:val="24"/>
          <w:szCs w:val="24"/>
        </w:rPr>
        <w:t>information,</w:t>
      </w:r>
      <w:r w:rsidRPr="00540197">
        <w:rPr>
          <w:rFonts w:ascii="MS Gothic" w:eastAsia="MS Gothic" w:hAnsi="MS Gothic" w:cs="MS Gothic" w:hint="eastAsia"/>
          <w:sz w:val="24"/>
          <w:szCs w:val="24"/>
        </w:rPr>
        <w:t> </w:t>
      </w:r>
      <w:r w:rsidRPr="00540197">
        <w:rPr>
          <w:rFonts w:cstheme="minorHAnsi"/>
          <w:sz w:val="24"/>
          <w:szCs w:val="24"/>
        </w:rPr>
        <w:t>vänligen</w:t>
      </w:r>
      <w:r w:rsidRPr="00540197">
        <w:rPr>
          <w:rFonts w:ascii="MS Gothic" w:eastAsia="MS Gothic" w:hAnsi="MS Gothic" w:cs="MS Gothic" w:hint="eastAsia"/>
          <w:sz w:val="24"/>
          <w:szCs w:val="24"/>
        </w:rPr>
        <w:t> </w:t>
      </w:r>
      <w:r w:rsidRPr="00540197">
        <w:rPr>
          <w:rFonts w:cstheme="minorHAnsi"/>
          <w:sz w:val="24"/>
          <w:szCs w:val="24"/>
        </w:rPr>
        <w:t xml:space="preserve">kontakta: </w:t>
      </w:r>
    </w:p>
    <w:p w:rsidR="00EC37D4" w:rsidRPr="00540197" w:rsidRDefault="005401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Peter Kjellqvist, VD Microprecision 08 – 584 507 47</w:t>
      </w:r>
    </w:p>
    <w:sectPr w:rsidR="00EC37D4" w:rsidRPr="00540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D4"/>
    <w:rsid w:val="00166925"/>
    <w:rsid w:val="001D1CB0"/>
    <w:rsid w:val="00327C15"/>
    <w:rsid w:val="00540197"/>
    <w:rsid w:val="007B32E9"/>
    <w:rsid w:val="00856097"/>
    <w:rsid w:val="00A10E7E"/>
    <w:rsid w:val="00CA29DA"/>
    <w:rsid w:val="00CC2724"/>
    <w:rsid w:val="00D4389B"/>
    <w:rsid w:val="00EC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CDFF"/>
  <w15:chartTrackingRefBased/>
  <w15:docId w15:val="{67F7F88A-A76E-4E8D-988B-C37D9EF8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10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10E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10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10E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b">
    <w:name w:val="Normal (Web)"/>
    <w:basedOn w:val="Normal"/>
    <w:uiPriority w:val="99"/>
    <w:semiHidden/>
    <w:unhideWhenUsed/>
    <w:rsid w:val="00A1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66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6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Kjellqvist</dc:creator>
  <cp:keywords/>
  <dc:description/>
  <cp:lastModifiedBy>Peter Kjellqvist</cp:lastModifiedBy>
  <cp:revision>3</cp:revision>
  <cp:lastPrinted>2018-06-01T09:50:00Z</cp:lastPrinted>
  <dcterms:created xsi:type="dcterms:W3CDTF">2018-06-01T10:32:00Z</dcterms:created>
  <dcterms:modified xsi:type="dcterms:W3CDTF">2018-06-01T10:33:00Z</dcterms:modified>
</cp:coreProperties>
</file>